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22" w:rsidRPr="006F0239" w:rsidRDefault="006F0239">
      <w:pPr>
        <w:rPr>
          <w:sz w:val="28"/>
        </w:rPr>
      </w:pPr>
      <w:r w:rsidRPr="006F0239">
        <w:rPr>
          <w:sz w:val="28"/>
        </w:rPr>
        <w:t>Срок действия государственной  аккредитации ОО  до «20» марта 2025 года</w:t>
      </w:r>
    </w:p>
    <w:sectPr w:rsidR="00DF2D22" w:rsidRPr="006F0239" w:rsidSect="00A5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239"/>
    <w:rsid w:val="006F0239"/>
    <w:rsid w:val="00A54949"/>
    <w:rsid w:val="00AB0891"/>
    <w:rsid w:val="00FC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2019-02-07T11:33:00Z</dcterms:created>
  <dcterms:modified xsi:type="dcterms:W3CDTF">2019-02-07T11:37:00Z</dcterms:modified>
</cp:coreProperties>
</file>